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3BDC79A5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5969F2" w:rsidRPr="007A395D">
        <w:rPr>
          <w:rFonts w:ascii="Calibri" w:hAnsi="Calibri"/>
        </w:rPr>
        <w:t>ENAV18</w:t>
      </w:r>
      <w:r w:rsidRPr="007A395D">
        <w:rPr>
          <w:rFonts w:ascii="Calibri" w:hAnsi="Calibri"/>
        </w:rPr>
        <w:t>-</w:t>
      </w:r>
      <w:r w:rsidR="00D23ACB">
        <w:rPr>
          <w:rFonts w:ascii="Calibri" w:hAnsi="Calibri"/>
        </w:rPr>
        <w:t>11.14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43D4FF11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BE135B"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19358B77" w:rsidR="0080294B" w:rsidRPr="007A395D" w:rsidRDefault="000C13D7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b/>
        </w:rPr>
        <w:sym w:font="Wingdings" w:char="F078"/>
      </w:r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BE135B">
        <w:rPr>
          <w:rFonts w:ascii="Calibri" w:hAnsi="Calibri" w:cs="Arial"/>
          <w:b/>
        </w:rPr>
        <w:sym w:font="Wingdings" w:char="F078"/>
      </w:r>
      <w:r w:rsidR="00BE135B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17A03781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D23ACB">
        <w:rPr>
          <w:rFonts w:ascii="Calibri" w:hAnsi="Calibri"/>
        </w:rPr>
        <w:tab/>
      </w:r>
      <w:r w:rsidR="00D23ACB">
        <w:rPr>
          <w:rFonts w:ascii="Calibri" w:hAnsi="Calibri"/>
        </w:rPr>
        <w:tab/>
        <w:t>11</w:t>
      </w:r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3A635FD" w14:textId="77777777" w:rsidR="00F80D3A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F80D3A">
        <w:rPr>
          <w:rFonts w:ascii="Calibri" w:hAnsi="Calibri"/>
        </w:rPr>
        <w:tab/>
      </w:r>
      <w:r w:rsidR="000C13D7">
        <w:rPr>
          <w:rFonts w:ascii="Calibri" w:hAnsi="Calibri"/>
        </w:rPr>
        <w:t>Manuel López (GSA), José Manuel Álvarez (ESSP), María Mota (ESSP)</w:t>
      </w:r>
      <w:r w:rsidR="00FD778C">
        <w:rPr>
          <w:rFonts w:ascii="Calibri" w:hAnsi="Calibri"/>
        </w:rPr>
        <w:t xml:space="preserve">, </w:t>
      </w:r>
    </w:p>
    <w:p w14:paraId="01FC5420" w14:textId="1F86D574" w:rsidR="00362CD9" w:rsidRPr="007A395D" w:rsidRDefault="00F80D3A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>
        <w:rPr>
          <w:rFonts w:ascii="Calibri" w:hAnsi="Calibri"/>
        </w:rPr>
        <w:tab/>
      </w:r>
      <w:r w:rsidR="00EE39EB">
        <w:rPr>
          <w:rFonts w:ascii="Calibri" w:hAnsi="Calibri"/>
        </w:rPr>
        <w:t>Jorge Morán (ESSP), Juan Vazquez (ESSP)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2BAC3CE2" w:rsidR="00A446C9" w:rsidRPr="00605E43" w:rsidRDefault="0082694B" w:rsidP="00A446C9">
      <w:pPr>
        <w:pStyle w:val="Title"/>
        <w:rPr>
          <w:rFonts w:ascii="Calibri" w:hAnsi="Calibri"/>
          <w:color w:val="0070C0"/>
        </w:rPr>
      </w:pPr>
      <w:bookmarkStart w:id="0" w:name="_Toc433937317"/>
      <w:bookmarkStart w:id="1" w:name="_GoBack"/>
      <w:r>
        <w:rPr>
          <w:rFonts w:ascii="Calibri" w:hAnsi="Calibri"/>
          <w:color w:val="0070C0"/>
        </w:rPr>
        <w:t>SBAS</w:t>
      </w:r>
      <w:r w:rsidR="000C13D7">
        <w:rPr>
          <w:rFonts w:ascii="Calibri" w:hAnsi="Calibri"/>
          <w:color w:val="0070C0"/>
        </w:rPr>
        <w:t xml:space="preserve"> experts revision of </w:t>
      </w:r>
      <w:r w:rsidR="000C13D7" w:rsidRPr="000C13D7">
        <w:rPr>
          <w:rFonts w:ascii="Calibri" w:hAnsi="Calibri"/>
          <w:color w:val="0070C0"/>
        </w:rPr>
        <w:t>Draft Guidelines on User Requirements for VDES</w:t>
      </w:r>
      <w:bookmarkEnd w:id="0"/>
    </w:p>
    <w:bookmarkEnd w:id="1"/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21981F50" w14:textId="26359619" w:rsidR="00942AB3" w:rsidRDefault="00942AB3" w:rsidP="00942AB3">
      <w:pPr>
        <w:pStyle w:val="BodyText"/>
        <w:rPr>
          <w:rFonts w:ascii="Calibri" w:hAnsi="Calibri"/>
        </w:rPr>
      </w:pPr>
      <w:r>
        <w:rPr>
          <w:rFonts w:ascii="Calibri" w:hAnsi="Calibri"/>
        </w:rPr>
        <w:t>This input paper provide</w:t>
      </w:r>
      <w:r w:rsidR="00D76958">
        <w:rPr>
          <w:rFonts w:ascii="Calibri" w:hAnsi="Calibri"/>
        </w:rPr>
        <w:t xml:space="preserve">s </w:t>
      </w:r>
      <w:r w:rsidR="0066676E">
        <w:rPr>
          <w:rFonts w:ascii="Calibri" w:hAnsi="Calibri"/>
        </w:rPr>
        <w:t xml:space="preserve">the SBAS experts revision of </w:t>
      </w:r>
      <w:r w:rsidR="00D76958">
        <w:rPr>
          <w:rFonts w:ascii="Calibri" w:hAnsi="Calibri"/>
        </w:rPr>
        <w:t xml:space="preserve">the </w:t>
      </w:r>
      <w:r w:rsidR="00D76958" w:rsidRPr="00D76958">
        <w:rPr>
          <w:rFonts w:ascii="Calibri" w:hAnsi="Calibri"/>
        </w:rPr>
        <w:t>Draft Guidelines on User Requirements for VDES</w:t>
      </w:r>
      <w:r w:rsidR="00D76958">
        <w:rPr>
          <w:rFonts w:ascii="Calibri" w:hAnsi="Calibri"/>
        </w:rPr>
        <w:t xml:space="preserve">, in particular section 3.2.5. </w:t>
      </w:r>
      <w:r w:rsidR="0066676E">
        <w:rPr>
          <w:rFonts w:ascii="Calibri" w:hAnsi="Calibri"/>
        </w:rPr>
        <w:t>(</w:t>
      </w:r>
      <w:bookmarkStart w:id="2" w:name="_Toc443562462"/>
      <w:r w:rsidR="0066676E" w:rsidRPr="0066676E">
        <w:rPr>
          <w:rFonts w:ascii="Calibri" w:hAnsi="Calibri"/>
        </w:rPr>
        <w:t>Scenario - GNSS Augmentation (UC-2.5)</w:t>
      </w:r>
      <w:bookmarkEnd w:id="2"/>
      <w:r w:rsidR="0066676E">
        <w:rPr>
          <w:rFonts w:ascii="Calibri" w:hAnsi="Calibri"/>
        </w:rPr>
        <w:t>)</w:t>
      </w:r>
      <w:r w:rsidR="00D76958">
        <w:rPr>
          <w:rFonts w:ascii="Calibri" w:hAnsi="Calibri"/>
        </w:rPr>
        <w:t>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C5BDECA" w14:textId="6A30AEDE" w:rsidR="00942AB3" w:rsidRDefault="00942AB3" w:rsidP="00942AB3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ENAV Liaison Note </w:t>
      </w:r>
      <w:r w:rsidRPr="00942AB3">
        <w:rPr>
          <w:rFonts w:ascii="Calibri" w:hAnsi="Calibri"/>
        </w:rPr>
        <w:t>ENAV17-14.1.11</w:t>
      </w:r>
      <w:r>
        <w:rPr>
          <w:rFonts w:ascii="Calibri" w:hAnsi="Calibri"/>
        </w:rPr>
        <w:t xml:space="preserve"> </w:t>
      </w:r>
      <w:r w:rsidR="0066676E">
        <w:rPr>
          <w:rFonts w:ascii="Calibri" w:hAnsi="Calibri"/>
        </w:rPr>
        <w:fldChar w:fldCharType="begin"/>
      </w:r>
      <w:r w:rsidR="0066676E">
        <w:rPr>
          <w:rFonts w:ascii="Calibri" w:hAnsi="Calibri"/>
        </w:rPr>
        <w:instrText xml:space="preserve"> REF _Ref444513107 \r \h </w:instrText>
      </w:r>
      <w:r w:rsidR="0066676E">
        <w:rPr>
          <w:rFonts w:ascii="Calibri" w:hAnsi="Calibri"/>
        </w:rPr>
      </w:r>
      <w:r w:rsidR="0066676E">
        <w:rPr>
          <w:rFonts w:ascii="Calibri" w:hAnsi="Calibri"/>
        </w:rPr>
        <w:fldChar w:fldCharType="separate"/>
      </w:r>
      <w:r w:rsidR="0066676E">
        <w:rPr>
          <w:rFonts w:ascii="Calibri" w:hAnsi="Calibri"/>
        </w:rPr>
        <w:t>[1]</w:t>
      </w:r>
      <w:r w:rsidR="0066676E">
        <w:rPr>
          <w:rFonts w:ascii="Calibri" w:hAnsi="Calibri"/>
        </w:rPr>
        <w:fldChar w:fldCharType="end"/>
      </w:r>
      <w:r w:rsidR="0066676E">
        <w:rPr>
          <w:rFonts w:ascii="Calibri" w:hAnsi="Calibri"/>
        </w:rPr>
        <w:t xml:space="preserve"> </w:t>
      </w:r>
      <w:r>
        <w:rPr>
          <w:rFonts w:ascii="Calibri" w:hAnsi="Calibri"/>
        </w:rPr>
        <w:t>requested feedback on the Draft Guidelines on User Requirements for VDES that is being developed by the ENAV Committee</w:t>
      </w:r>
      <w:r w:rsidR="00D76958">
        <w:rPr>
          <w:rFonts w:ascii="Calibri" w:hAnsi="Calibri"/>
        </w:rPr>
        <w:t xml:space="preserve"> (WG3)</w:t>
      </w:r>
      <w:r>
        <w:rPr>
          <w:rFonts w:ascii="Calibri" w:hAnsi="Calibri"/>
        </w:rPr>
        <w:t>.  In particular, e</w:t>
      </w:r>
      <w:r w:rsidRPr="00942AB3">
        <w:rPr>
          <w:rFonts w:ascii="Calibri" w:hAnsi="Calibri"/>
        </w:rPr>
        <w:t xml:space="preserve">xperts in PNT </w:t>
      </w:r>
      <w:r>
        <w:rPr>
          <w:rFonts w:ascii="Calibri" w:hAnsi="Calibri"/>
        </w:rPr>
        <w:t xml:space="preserve">were </w:t>
      </w:r>
      <w:r w:rsidRPr="00942AB3">
        <w:rPr>
          <w:rFonts w:ascii="Calibri" w:hAnsi="Calibri"/>
        </w:rPr>
        <w:t>specifically requested to review section 3.2.5</w:t>
      </w:r>
      <w:r w:rsidR="0066676E">
        <w:rPr>
          <w:rFonts w:ascii="Calibri" w:hAnsi="Calibri"/>
        </w:rPr>
        <w:t xml:space="preserve"> describing the GNSS Augmentation Scenario</w:t>
      </w:r>
      <w:r>
        <w:rPr>
          <w:rFonts w:ascii="Calibri" w:hAnsi="Calibri"/>
        </w:rPr>
        <w:t>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5926449F" w14:textId="23C6CCD6" w:rsidR="00942AB3" w:rsidRPr="00D76958" w:rsidRDefault="00D76958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SBAS </w:t>
      </w:r>
      <w:r w:rsidR="00942AB3">
        <w:rPr>
          <w:rFonts w:ascii="Calibri" w:hAnsi="Calibri"/>
        </w:rPr>
        <w:t xml:space="preserve">experts considered the request from ENAV17 </w:t>
      </w:r>
      <w:r w:rsidR="00942AB3" w:rsidRPr="00D76958">
        <w:rPr>
          <w:rFonts w:ascii="Calibri" w:hAnsi="Calibri"/>
        </w:rPr>
        <w:t xml:space="preserve">to review </w:t>
      </w:r>
      <w:r w:rsidRPr="00942AB3">
        <w:rPr>
          <w:rFonts w:ascii="Calibri" w:hAnsi="Calibri"/>
        </w:rPr>
        <w:t>section 3.2.5</w:t>
      </w:r>
      <w:r>
        <w:rPr>
          <w:rFonts w:ascii="Calibri" w:hAnsi="Calibri"/>
        </w:rPr>
        <w:t>.</w:t>
      </w:r>
      <w:r w:rsidR="0066676E">
        <w:rPr>
          <w:rFonts w:ascii="Calibri" w:hAnsi="Calibri"/>
        </w:rPr>
        <w:t xml:space="preserve"> in the guidelines</w:t>
      </w:r>
      <w:r>
        <w:rPr>
          <w:rFonts w:ascii="Calibri" w:hAnsi="Calibri"/>
        </w:rPr>
        <w:t xml:space="preserve"> </w:t>
      </w:r>
      <w:r w:rsidRPr="00D76958">
        <w:rPr>
          <w:rFonts w:ascii="Calibri" w:hAnsi="Calibri"/>
        </w:rPr>
        <w:t>and provide comments.</w:t>
      </w:r>
      <w:r>
        <w:rPr>
          <w:rFonts w:ascii="Calibri" w:hAnsi="Calibri"/>
        </w:rPr>
        <w:t xml:space="preserve"> These experts reviewed the output version of the draft guidelines </w:t>
      </w:r>
      <w:r w:rsidR="0066676E">
        <w:rPr>
          <w:rFonts w:ascii="Calibri" w:hAnsi="Calibri"/>
        </w:rPr>
        <w:t xml:space="preserve">modified during </w:t>
      </w:r>
      <w:r>
        <w:rPr>
          <w:rFonts w:ascii="Calibri" w:hAnsi="Calibri"/>
        </w:rPr>
        <w:t xml:space="preserve">the </w:t>
      </w:r>
      <w:r w:rsidRPr="00D76958">
        <w:rPr>
          <w:rFonts w:ascii="Calibri" w:hAnsi="Calibri"/>
        </w:rPr>
        <w:t xml:space="preserve">IALA </w:t>
      </w:r>
      <w:r>
        <w:rPr>
          <w:rFonts w:ascii="Calibri" w:hAnsi="Calibri"/>
        </w:rPr>
        <w:t xml:space="preserve">Workshop on Development of VDES held in </w:t>
      </w:r>
      <w:r w:rsidRPr="00D76958">
        <w:rPr>
          <w:rFonts w:ascii="Calibri" w:hAnsi="Calibri"/>
        </w:rPr>
        <w:t xml:space="preserve">Tokyo </w:t>
      </w:r>
      <w:r>
        <w:rPr>
          <w:rFonts w:ascii="Calibri" w:hAnsi="Calibri"/>
        </w:rPr>
        <w:t xml:space="preserve">(Japan) from </w:t>
      </w:r>
      <w:r w:rsidRPr="00D76958">
        <w:rPr>
          <w:rFonts w:ascii="Calibri" w:hAnsi="Calibri"/>
        </w:rPr>
        <w:t>15th to 19th</w:t>
      </w:r>
      <w:r>
        <w:rPr>
          <w:rFonts w:ascii="Calibri" w:hAnsi="Calibri"/>
        </w:rPr>
        <w:t xml:space="preserve"> </w:t>
      </w:r>
      <w:r w:rsidRPr="00D76958">
        <w:rPr>
          <w:rFonts w:ascii="Calibri" w:hAnsi="Calibri"/>
        </w:rPr>
        <w:t>February 2016</w:t>
      </w:r>
      <w:r w:rsidR="0066676E">
        <w:rPr>
          <w:rFonts w:ascii="Calibri" w:hAnsi="Calibri"/>
        </w:rPr>
        <w:t xml:space="preserve"> </w:t>
      </w:r>
      <w:r w:rsidR="0066676E">
        <w:rPr>
          <w:rFonts w:ascii="Calibri" w:hAnsi="Calibri"/>
        </w:rPr>
        <w:fldChar w:fldCharType="begin"/>
      </w:r>
      <w:r w:rsidR="0066676E">
        <w:rPr>
          <w:rFonts w:ascii="Calibri" w:hAnsi="Calibri"/>
        </w:rPr>
        <w:instrText xml:space="preserve"> REF _Ref444513095 \r \h </w:instrText>
      </w:r>
      <w:r w:rsidR="0066676E">
        <w:rPr>
          <w:rFonts w:ascii="Calibri" w:hAnsi="Calibri"/>
        </w:rPr>
      </w:r>
      <w:r w:rsidR="0066676E">
        <w:rPr>
          <w:rFonts w:ascii="Calibri" w:hAnsi="Calibri"/>
        </w:rPr>
        <w:fldChar w:fldCharType="separate"/>
      </w:r>
      <w:r w:rsidR="0066676E">
        <w:rPr>
          <w:rFonts w:ascii="Calibri" w:hAnsi="Calibri"/>
        </w:rPr>
        <w:t>[2]</w:t>
      </w:r>
      <w:r w:rsidR="0066676E">
        <w:rPr>
          <w:rFonts w:ascii="Calibri" w:hAnsi="Calibri"/>
        </w:rPr>
        <w:fldChar w:fldCharType="end"/>
      </w:r>
      <w:r w:rsidR="002F6D76">
        <w:rPr>
          <w:rFonts w:ascii="Calibri" w:hAnsi="Calibri"/>
        </w:rPr>
        <w:t xml:space="preserve">. </w:t>
      </w:r>
    </w:p>
    <w:p w14:paraId="7C5E1800" w14:textId="2A7F7A80" w:rsidR="00F25BF4" w:rsidRDefault="0066676E" w:rsidP="00605E43">
      <w:pPr>
        <w:pStyle w:val="Heading2"/>
      </w:pPr>
      <w:r>
        <w:t xml:space="preserve">Feedback to the </w:t>
      </w:r>
      <w:r w:rsidRPr="000C13D7">
        <w:t>Draft Guidelines on User Requirements for VDES</w:t>
      </w:r>
    </w:p>
    <w:p w14:paraId="5A88F3A7" w14:textId="3C80B6E4" w:rsidR="0066676E" w:rsidRDefault="0066676E" w:rsidP="0066676E">
      <w:pPr>
        <w:pStyle w:val="BodyText"/>
        <w:rPr>
          <w:rFonts w:ascii="Calibri" w:hAnsi="Calibri"/>
        </w:rPr>
      </w:pPr>
      <w:r w:rsidRPr="0066676E">
        <w:rPr>
          <w:rFonts w:ascii="Calibri" w:hAnsi="Calibri"/>
        </w:rPr>
        <w:t xml:space="preserve">The SBAS experts consider that this updated version of the document </w:t>
      </w:r>
      <w:r w:rsidR="00167C00" w:rsidRPr="00167C00">
        <w:rPr>
          <w:rFonts w:ascii="Calibri" w:hAnsi="Calibri"/>
        </w:rPr>
        <w:t xml:space="preserve">has been greatly improved </w:t>
      </w:r>
      <w:r w:rsidRPr="0066676E">
        <w:rPr>
          <w:rFonts w:ascii="Calibri" w:hAnsi="Calibri"/>
        </w:rPr>
        <w:t xml:space="preserve">and agree with the changes introduced in the draft guidelines during the last VDES </w:t>
      </w:r>
      <w:r w:rsidR="00FA18EB" w:rsidRPr="0066676E">
        <w:rPr>
          <w:rFonts w:ascii="Calibri" w:hAnsi="Calibri"/>
        </w:rPr>
        <w:t>Workshop</w:t>
      </w:r>
      <w:r w:rsidR="00167C00">
        <w:rPr>
          <w:rFonts w:ascii="Calibri" w:hAnsi="Calibri"/>
        </w:rPr>
        <w:t>.</w:t>
      </w:r>
    </w:p>
    <w:p w14:paraId="43EEF0D0" w14:textId="77777777" w:rsidR="00163B93" w:rsidRDefault="003D5BF5" w:rsidP="0066676E">
      <w:pPr>
        <w:pStyle w:val="BodyText"/>
        <w:rPr>
          <w:rFonts w:ascii="Calibri" w:hAnsi="Calibri"/>
        </w:rPr>
      </w:pPr>
      <w:r>
        <w:rPr>
          <w:rFonts w:ascii="Calibri" w:hAnsi="Calibri"/>
        </w:rPr>
        <w:t>In line with the last changes included in the document, the SBAS experts propose to consider the following modifications to the text</w:t>
      </w:r>
      <w:r w:rsidR="00163B93">
        <w:rPr>
          <w:rFonts w:ascii="Calibri" w:hAnsi="Calibri"/>
        </w:rPr>
        <w:t>:</w:t>
      </w:r>
    </w:p>
    <w:p w14:paraId="16511F05" w14:textId="3750B5C9" w:rsidR="00163B93" w:rsidRPr="00163B93" w:rsidRDefault="00163B93" w:rsidP="00163B93">
      <w:pPr>
        <w:pStyle w:val="List1"/>
        <w:rPr>
          <w:rFonts w:asciiTheme="minorHAnsi" w:hAnsiTheme="minorHAnsi"/>
        </w:rPr>
      </w:pPr>
      <w:r w:rsidRPr="00163B93">
        <w:rPr>
          <w:rFonts w:asciiTheme="minorHAnsi" w:hAnsiTheme="minorHAnsi"/>
        </w:rPr>
        <w:t>In section 3.2.5.1 (Narrative for Scenario)</w:t>
      </w:r>
    </w:p>
    <w:p w14:paraId="6EAAE2D0" w14:textId="4BCBBFE8" w:rsidR="00163B93" w:rsidRPr="00163B93" w:rsidRDefault="00163B93" w:rsidP="00163B93">
      <w:pPr>
        <w:pStyle w:val="Bullet1"/>
        <w:rPr>
          <w:rFonts w:asciiTheme="minorHAnsi" w:hAnsiTheme="minorHAnsi"/>
          <w:i/>
        </w:rPr>
      </w:pPr>
      <w:r w:rsidRPr="00163B93">
        <w:rPr>
          <w:rFonts w:asciiTheme="minorHAnsi" w:hAnsiTheme="minorHAnsi"/>
          <w:i/>
        </w:rPr>
        <w:t xml:space="preserve">Information may be provided using existing formats </w:t>
      </w:r>
      <w:r w:rsidRPr="00163B93">
        <w:rPr>
          <w:rFonts w:asciiTheme="minorHAnsi" w:hAnsiTheme="minorHAnsi"/>
          <w:i/>
          <w:color w:val="FF0000"/>
        </w:rPr>
        <w:t>(for example: RTCM, RTCA,…).</w:t>
      </w:r>
    </w:p>
    <w:p w14:paraId="4C05B706" w14:textId="224D94AF" w:rsidR="003D5BF5" w:rsidRPr="00163B93" w:rsidRDefault="003D5BF5" w:rsidP="00163B93">
      <w:pPr>
        <w:pStyle w:val="List1"/>
        <w:rPr>
          <w:rFonts w:asciiTheme="minorHAnsi" w:hAnsiTheme="minorHAnsi"/>
        </w:rPr>
      </w:pPr>
      <w:r w:rsidRPr="00163B93">
        <w:rPr>
          <w:rFonts w:asciiTheme="minorHAnsi" w:hAnsiTheme="minorHAnsi"/>
        </w:rPr>
        <w:t>in section 3.2.5.2 (Requirements) of the draft guidelines:</w:t>
      </w:r>
    </w:p>
    <w:p w14:paraId="2B1D9FD6" w14:textId="34EB8EA2" w:rsidR="003D5BF5" w:rsidRPr="003D5BF5" w:rsidRDefault="003D5BF5" w:rsidP="003D5BF5">
      <w:pPr>
        <w:pStyle w:val="Bullet1"/>
        <w:rPr>
          <w:rFonts w:asciiTheme="minorHAnsi" w:hAnsiTheme="minorHAnsi"/>
          <w:i/>
        </w:rPr>
      </w:pPr>
      <w:r w:rsidRPr="003D5BF5">
        <w:rPr>
          <w:rFonts w:asciiTheme="minorHAnsi" w:hAnsiTheme="minorHAnsi"/>
          <w:i/>
          <w:iCs/>
        </w:rPr>
        <w:t xml:space="preserve">Communications - an external application layer provides the ability to provide GNSS augmentation correction information </w:t>
      </w:r>
      <w:r w:rsidRPr="003D5BF5">
        <w:rPr>
          <w:rFonts w:asciiTheme="minorHAnsi" w:hAnsiTheme="minorHAnsi"/>
          <w:i/>
          <w:iCs/>
          <w:strike/>
          <w:color w:val="FF0000"/>
        </w:rPr>
        <w:t>from a shore authority</w:t>
      </w:r>
      <w:r w:rsidR="00163B93">
        <w:rPr>
          <w:rFonts w:asciiTheme="minorHAnsi" w:hAnsiTheme="minorHAnsi"/>
          <w:i/>
          <w:iCs/>
        </w:rPr>
        <w:t xml:space="preserve"> (shore to ship).</w:t>
      </w:r>
    </w:p>
    <w:p w14:paraId="005BA55F" w14:textId="77777777" w:rsidR="003D5BF5" w:rsidRPr="003D5BF5" w:rsidRDefault="003D5BF5" w:rsidP="003D5BF5">
      <w:pPr>
        <w:pStyle w:val="Bullet1"/>
        <w:rPr>
          <w:rFonts w:asciiTheme="minorHAnsi" w:hAnsiTheme="minorHAnsi"/>
        </w:rPr>
      </w:pPr>
      <w:r w:rsidRPr="003D5BF5">
        <w:rPr>
          <w:rFonts w:asciiTheme="minorHAnsi" w:hAnsiTheme="minorHAnsi"/>
          <w:i/>
          <w:iCs/>
        </w:rPr>
        <w:lastRenderedPageBreak/>
        <w:t xml:space="preserve">Interface – the VDES shall accept input from external systems </w:t>
      </w:r>
    </w:p>
    <w:p w14:paraId="56E3EEC6" w14:textId="11E37F82" w:rsidR="003D5BF5" w:rsidRPr="003D5BF5" w:rsidRDefault="00163B93" w:rsidP="00163B93">
      <w:pPr>
        <w:pStyle w:val="Bullet1"/>
        <w:numPr>
          <w:ilvl w:val="0"/>
          <w:numId w:val="0"/>
        </w:numPr>
        <w:tabs>
          <w:tab w:val="left" w:pos="708"/>
        </w:tabs>
        <w:ind w:left="720" w:hanging="360"/>
        <w:rPr>
          <w:rFonts w:asciiTheme="minorHAnsi" w:hAnsiTheme="minorHAnsi"/>
          <w:i/>
          <w:iCs/>
          <w:color w:val="FF0000"/>
        </w:rPr>
      </w:pPr>
      <w:r>
        <w:rPr>
          <w:rFonts w:asciiTheme="minorHAnsi" w:hAnsiTheme="minorHAnsi"/>
          <w:i/>
          <w:iCs/>
          <w:color w:val="FF0000"/>
        </w:rPr>
        <w:tab/>
      </w:r>
      <w:r w:rsidR="003D5BF5" w:rsidRPr="003D5BF5">
        <w:rPr>
          <w:rFonts w:asciiTheme="minorHAnsi" w:hAnsiTheme="minorHAnsi"/>
          <w:i/>
          <w:iCs/>
          <w:color w:val="FF0000"/>
        </w:rPr>
        <w:t>For example - base information on the vessel (e.g. MMSI, IMO number); position data, integrity and timing data from World Wide Radionavigation System (including GNSS, GNSS augmentation and terrestrial back-up)</w:t>
      </w:r>
    </w:p>
    <w:p w14:paraId="5C3A26C9" w14:textId="483B3376" w:rsidR="003D5BF5" w:rsidRPr="00BE135B" w:rsidRDefault="003D5BF5" w:rsidP="00BE135B">
      <w:pPr>
        <w:pStyle w:val="Bullet1"/>
        <w:rPr>
          <w:rFonts w:asciiTheme="minorHAnsi" w:hAnsiTheme="minorHAnsi"/>
          <w:color w:val="1F497D"/>
        </w:rPr>
      </w:pPr>
      <w:r w:rsidRPr="00BE135B">
        <w:rPr>
          <w:rFonts w:asciiTheme="minorHAnsi" w:hAnsiTheme="minorHAnsi"/>
        </w:rPr>
        <w:t xml:space="preserve">Interface – the VDES shall output information in a format compatible with external systems for </w:t>
      </w:r>
      <w:r w:rsidRPr="00BE135B">
        <w:rPr>
          <w:rFonts w:asciiTheme="minorHAnsi" w:hAnsiTheme="minorHAnsi"/>
          <w:strike/>
          <w:color w:val="FF0000"/>
        </w:rPr>
        <w:t xml:space="preserve">display of information </w:t>
      </w:r>
      <w:r w:rsidRPr="00BE135B">
        <w:rPr>
          <w:rFonts w:asciiTheme="minorHAnsi" w:hAnsiTheme="minorHAnsi"/>
          <w:color w:val="FF0000"/>
        </w:rPr>
        <w:t>computation of a GNSS augmented navigation solution as per applicable standards and for display of information</w:t>
      </w:r>
      <w:r w:rsidRPr="00BE135B">
        <w:rPr>
          <w:rFonts w:asciiTheme="minorHAnsi" w:hAnsiTheme="minorHAnsi"/>
        </w:rPr>
        <w:t>.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t>References</w:t>
      </w:r>
    </w:p>
    <w:p w14:paraId="16AD8DF8" w14:textId="2C11F5C4" w:rsidR="00D76958" w:rsidRPr="00D76958" w:rsidRDefault="00D76958" w:rsidP="00D76958">
      <w:pPr>
        <w:pStyle w:val="References"/>
        <w:rPr>
          <w:rFonts w:ascii="Calibri" w:hAnsi="Calibri"/>
        </w:rPr>
      </w:pPr>
      <w:bookmarkStart w:id="3" w:name="_Ref444513107"/>
      <w:r w:rsidRPr="00D76958">
        <w:rPr>
          <w:rFonts w:ascii="Calibri" w:hAnsi="Calibri"/>
        </w:rPr>
        <w:t>enav17_14_1_11_liaison_note_re_draft_guideline_on_vdes_user_requirements_post_plenary</w:t>
      </w:r>
      <w:bookmarkEnd w:id="3"/>
    </w:p>
    <w:p w14:paraId="445D0D08" w14:textId="61823132" w:rsidR="00167C00" w:rsidRPr="00167C00" w:rsidRDefault="00D76958" w:rsidP="00167C00">
      <w:pPr>
        <w:pStyle w:val="References"/>
        <w:rPr>
          <w:rFonts w:ascii="Calibri" w:hAnsi="Calibri"/>
          <w:lang w:eastAsia="de-DE"/>
        </w:rPr>
      </w:pPr>
      <w:bookmarkStart w:id="4" w:name="_Ref444513095"/>
      <w:r w:rsidRPr="00D76958">
        <w:rPr>
          <w:rFonts w:ascii="Calibri" w:hAnsi="Calibri"/>
        </w:rPr>
        <w:t>VDES1-2.5 Draft IALA Guideline on VDES User Requirements -- WG2-clean</w:t>
      </w:r>
      <w:bookmarkEnd w:id="4"/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2F0E896D" w14:textId="7B51036E" w:rsidR="00D76958" w:rsidRDefault="00D76958" w:rsidP="00D76958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Committee is requested to note the outcomes of the SBAS </w:t>
      </w:r>
      <w:r w:rsidR="0066676E">
        <w:rPr>
          <w:rFonts w:ascii="Calibri" w:hAnsi="Calibri"/>
        </w:rPr>
        <w:t>experts’</w:t>
      </w:r>
      <w:r>
        <w:rPr>
          <w:rFonts w:ascii="Calibri" w:hAnsi="Calibri"/>
        </w:rPr>
        <w:t xml:space="preserve"> review of the draft guidelines on User Requirements for VDES.</w:t>
      </w:r>
    </w:p>
    <w:p w14:paraId="4A7BF657" w14:textId="77777777" w:rsidR="004D1D85" w:rsidRDefault="004D1D85" w:rsidP="004D1D85">
      <w:pPr>
        <w:pStyle w:val="Appendix"/>
        <w:numPr>
          <w:ilvl w:val="0"/>
          <w:numId w:val="0"/>
        </w:numPr>
        <w:rPr>
          <w:rFonts w:ascii="Calibri" w:hAnsi="Calibri"/>
        </w:rPr>
      </w:pPr>
    </w:p>
    <w:p w14:paraId="35DD56FE" w14:textId="77777777" w:rsidR="00FD778C" w:rsidRDefault="00FD778C" w:rsidP="00FD778C">
      <w:pPr>
        <w:rPr>
          <w:lang w:eastAsia="en-US"/>
        </w:rPr>
      </w:pPr>
    </w:p>
    <w:sectPr w:rsidR="00FD778C" w:rsidSect="0082480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90673D" w14:textId="77777777" w:rsidR="00BE1F56" w:rsidRDefault="00BE1F56" w:rsidP="00362CD9">
      <w:r>
        <w:separator/>
      </w:r>
    </w:p>
  </w:endnote>
  <w:endnote w:type="continuationSeparator" w:id="0">
    <w:p w14:paraId="36D8754F" w14:textId="77777777" w:rsidR="00BE1F56" w:rsidRDefault="00BE1F56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3B95094C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23AC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F93B91" w14:textId="77777777" w:rsidR="00BE1F56" w:rsidRDefault="00BE1F56" w:rsidP="00362CD9">
      <w:r>
        <w:separator/>
      </w:r>
    </w:p>
  </w:footnote>
  <w:footnote w:type="continuationSeparator" w:id="0">
    <w:p w14:paraId="5696343F" w14:textId="77777777" w:rsidR="00BE1F56" w:rsidRDefault="00BE1F56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A8989" w14:textId="3F824E7C" w:rsidR="007C346C" w:rsidRDefault="00BE1F56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CA51" w14:textId="06DE82EB" w:rsidR="007C346C" w:rsidRDefault="007A395D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E1F56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86C0F" w14:textId="7F704D96" w:rsidR="00BC2334" w:rsidRDefault="00BC2334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BE1F56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9E19EA"/>
    <w:multiLevelType w:val="multilevel"/>
    <w:tmpl w:val="9BBADA3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webHidden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4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5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 w:numId="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7"/>
  </w:num>
  <w:num w:numId="47">
    <w:abstractNumId w:val="17"/>
  </w:num>
  <w:num w:numId="48">
    <w:abstractNumId w:val="17"/>
  </w:num>
  <w:num w:numId="49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7DF4"/>
    <w:rsid w:val="0004700E"/>
    <w:rsid w:val="00070C13"/>
    <w:rsid w:val="00084F33"/>
    <w:rsid w:val="000A77A7"/>
    <w:rsid w:val="000B1707"/>
    <w:rsid w:val="000C13D7"/>
    <w:rsid w:val="000C1B3E"/>
    <w:rsid w:val="00110AE7"/>
    <w:rsid w:val="00147982"/>
    <w:rsid w:val="00163B93"/>
    <w:rsid w:val="00167C00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F6D76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5BF5"/>
    <w:rsid w:val="003D69D0"/>
    <w:rsid w:val="003E15E2"/>
    <w:rsid w:val="003F2918"/>
    <w:rsid w:val="003F430E"/>
    <w:rsid w:val="0041088C"/>
    <w:rsid w:val="00420A38"/>
    <w:rsid w:val="00431B19"/>
    <w:rsid w:val="00463183"/>
    <w:rsid w:val="004661A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6676E"/>
    <w:rsid w:val="00691FD0"/>
    <w:rsid w:val="00692148"/>
    <w:rsid w:val="006A1A1E"/>
    <w:rsid w:val="006C5948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C346C"/>
    <w:rsid w:val="0080060F"/>
    <w:rsid w:val="0080294B"/>
    <w:rsid w:val="0082480E"/>
    <w:rsid w:val="0082694B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79CB"/>
    <w:rsid w:val="008F07BC"/>
    <w:rsid w:val="0092692B"/>
    <w:rsid w:val="00942AB3"/>
    <w:rsid w:val="00943E9C"/>
    <w:rsid w:val="00953F4D"/>
    <w:rsid w:val="00960BB8"/>
    <w:rsid w:val="00964F5C"/>
    <w:rsid w:val="009831C0"/>
    <w:rsid w:val="00983529"/>
    <w:rsid w:val="0099161D"/>
    <w:rsid w:val="00A0389B"/>
    <w:rsid w:val="00A31762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E135B"/>
    <w:rsid w:val="00BE1F56"/>
    <w:rsid w:val="00BF32F0"/>
    <w:rsid w:val="00BF4DCE"/>
    <w:rsid w:val="00C05CE5"/>
    <w:rsid w:val="00C6171E"/>
    <w:rsid w:val="00CA6F2C"/>
    <w:rsid w:val="00CF1871"/>
    <w:rsid w:val="00D019CE"/>
    <w:rsid w:val="00D1133E"/>
    <w:rsid w:val="00D17A34"/>
    <w:rsid w:val="00D225DC"/>
    <w:rsid w:val="00D23ACB"/>
    <w:rsid w:val="00D26628"/>
    <w:rsid w:val="00D332B3"/>
    <w:rsid w:val="00D55207"/>
    <w:rsid w:val="00D76958"/>
    <w:rsid w:val="00D80EC9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39EB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80D3A"/>
    <w:rsid w:val="00F8690D"/>
    <w:rsid w:val="00FA18EB"/>
    <w:rsid w:val="00FB17A9"/>
    <w:rsid w:val="00FB527C"/>
    <w:rsid w:val="00FB6F75"/>
    <w:rsid w:val="00FC0EB3"/>
    <w:rsid w:val="00FD675E"/>
    <w:rsid w:val="00FD778C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45E729FB-0EAA-4324-AA5B-B237B3F7B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3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D5381-40B5-4566-BE9F-97ACDD34D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2</cp:revision>
  <dcterms:created xsi:type="dcterms:W3CDTF">2016-03-08T15:41:00Z</dcterms:created>
  <dcterms:modified xsi:type="dcterms:W3CDTF">2016-03-08T15:41:00Z</dcterms:modified>
</cp:coreProperties>
</file>